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3744"/>
      </w:tblGrid>
      <w:tr>
        <w:tblPrEx>
          <w:tblW w:w="5000" w:type="pc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pct"/>
            <w:shd w:val="clear" w:color="auto" w:fill="1B696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Bdr>
                <w:top w:val="none" w:sz="0" w:space="30" w:color="auto"/>
                <w:left w:val="none" w:sz="0" w:space="15" w:color="auto"/>
                <w:bottom w:val="none" w:sz="0" w:space="0" w:color="auto"/>
                <w:right w:val="none" w:sz="0" w:space="0" w:color="auto"/>
              </w:pBdr>
              <w:spacing w:line="640" w:lineRule="atLeast"/>
              <w:ind w:left="300" w:right="0"/>
              <w:jc w:val="left"/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FFFFFF"/>
                <w:sz w:val="64"/>
                <w:szCs w:val="64"/>
              </w:rPr>
            </w:pPr>
            <w:r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FFFFFF"/>
                <w:sz w:val="64"/>
                <w:szCs w:val="64"/>
              </w:rPr>
              <w:t>Legal Update</w:t>
            </w:r>
          </w:p>
          <w:p>
            <w:pPr>
              <w:pBdr>
                <w:top w:val="none" w:sz="0" w:space="7" w:color="auto"/>
                <w:left w:val="none" w:sz="0" w:space="15" w:color="auto"/>
                <w:bottom w:val="none" w:sz="0" w:space="0" w:color="auto"/>
                <w:right w:val="none" w:sz="0" w:space="0" w:color="auto"/>
              </w:pBdr>
              <w:ind w:left="300" w:right="0"/>
              <w:jc w:val="left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FFFFFF"/>
                <w:sz w:val="21"/>
                <w:szCs w:val="21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FFFFFF"/>
                <w:sz w:val="21"/>
                <w:szCs w:val="21"/>
              </w:rPr>
              <w:t>Brought to you by: Katz/Pierz</w:t>
            </w:r>
          </w:p>
        </w:tc>
        <w:tc>
          <w:tcPr>
            <w:tcW w:w="2000" w:type="pct"/>
            <w:shd w:val="clear" w:color="auto" w:fill="1B696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2255204" cy="18288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204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4"/>
        <w:gridCol w:w="281"/>
        <w:gridCol w:w="2995"/>
      </w:tblGrid>
      <w:tr>
        <w:tblPrEx>
          <w:tblW w:w="5000" w:type="pct"/>
          <w:jc w:val="center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250" w:type="pct"/>
            <w:noWrap w:val="0"/>
            <w:tcMar>
              <w:top w:w="15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29"/>
              <w:gridCol w:w="2755"/>
            </w:tblGrid>
            <w:tr>
              <w:tblPrEx>
                <w:tblW w:w="5000" w:type="pct"/>
                <w:jc w:val="center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500" w:type="pct"/>
                  <w:noWrap w:val="0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400" w:lineRule="atLeast"/>
                    <w:ind w:left="0" w:right="0"/>
                    <w:rPr>
                      <w:rFonts w:ascii="Segoe UI" w:eastAsia="Segoe UI" w:hAnsi="Segoe UI" w:cs="Segoe UI"/>
                      <w:b w:val="0"/>
                      <w:bCs w:val="0"/>
                      <w:i w:val="0"/>
                      <w:iCs w:val="0"/>
                      <w:smallCaps w:val="0"/>
                      <w:color w:val="1B6964"/>
                      <w:sz w:val="40"/>
                      <w:szCs w:val="40"/>
                    </w:rPr>
                  </w:pPr>
                  <w:r>
                    <w:rPr>
                      <w:rFonts w:ascii="Segoe UI" w:eastAsia="Segoe UI" w:hAnsi="Segoe UI" w:cs="Segoe UI"/>
                      <w:b w:val="0"/>
                      <w:bCs w:val="0"/>
                      <w:i w:val="0"/>
                      <w:iCs w:val="0"/>
                      <w:smallCaps w:val="0"/>
                      <w:color w:val="1B6964"/>
                      <w:sz w:val="40"/>
                      <w:szCs w:val="40"/>
                    </w:rPr>
                    <w:t>Agencies Issue Guidance on Coverage of OTC COVID-19 Tests</w:t>
                  </w:r>
                </w:p>
                <w:p>
                  <w:pPr>
                    <w:rPr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5"/>
                      <w:szCs w:val="15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500" w:type="pct"/>
                  <w:noWrap w:val="0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jc w:val="center"/>
                    <w:rPr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mallCaps w:val="0"/>
                      <w:strike w:val="0"/>
                      <w:color w:val="000000"/>
                      <w:u w:val="none"/>
                    </w:rPr>
                    <w:drawing>
                      <wp:anchor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749490" cy="1190625"/>
                        <wp:wrapSquare wrapText="bothSides"/>
                        <wp:docPr id="100003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9490" cy="119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On Jan. 10, 2022, the Depts. of Labor, Health and Human Services (HHS), and the Treasury issued </w:t>
            </w:r>
            <w:hyperlink r:id="rId6" w:tgtFrame="_blank" w:history="1">
              <w:r>
                <w:rPr>
                  <w:rFonts w:ascii="Segoe UI" w:eastAsia="Segoe UI" w:hAnsi="Segoe UI" w:cs="Segoe UI"/>
                  <w:b w:val="0"/>
                  <w:bCs w:val="0"/>
                  <w:i w:val="0"/>
                  <w:iCs w:val="0"/>
                  <w:smallCaps w:val="0"/>
                  <w:color w:val="0000EE"/>
                  <w:sz w:val="20"/>
                  <w:szCs w:val="20"/>
                  <w:u w:val="single" w:color="0000EE"/>
                </w:rPr>
                <w:t>FAQ guidance</w:t>
              </w:r>
            </w:hyperlink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regarding the requirements for group health plans and health insurance issuers to cover over-the-counter (OTC) COVID-19 diagnostic tests.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="0" w:right="0"/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</w:pPr>
            <w:r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  <w:t>Legal Requirements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Plans and issuers must cover the costs of COVID-19 tests during the COVID-19 public health emergency without imposing any cost-sharing requirements, prior authorization, or other medical management requirements.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Under guidance issued in June 2020, at-home COVID-19 tests had to be covered only if they were ordered by a health care provider who determined that the test was medically appropriate for the individual. At that time, the FDA had not yet authorized any at-home COVID-19 diagnostic tests. Since then, several types of OTC at-home tests have been approved.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As of Jan. 15, 2022, the cost of these tests must be covered, even if they are obtained without the involvement of a health care provider. However, the FAQs do not require tests to be covered if they are not for individualized diagnosis (such as tests for employment purposes).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="0" w:right="0"/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</w:pPr>
            <w:r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  <w:t>Plan Options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Plans and insurance issuers may place some limits on coverage, such as: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numPr>
                <w:ilvl w:val="0"/>
                <w:numId w:val="1"/>
              </w:numPr>
              <w:p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left="375" w:right="0" w:hanging="192"/>
              <w:jc w:val="left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Requiring individuals to purchase a test and submit a claim for reimbursement, rather than providing direct coverage to sellers.</w:t>
            </w:r>
          </w:p>
          <w:p>
            <w:pPr>
              <w:numPr>
                <w:ilvl w:val="0"/>
                <w:numId w:val="1"/>
              </w:numPr>
              <w:p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75" w:right="0" w:hanging="192"/>
              <w:jc w:val="left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Providing direct coverage though pharmacy networks or direct-to-consumer shipping programs and limiting reimbursements to other sources (the actual cost of the test, or $12, whichever is lower).</w:t>
            </w:r>
          </w:p>
          <w:p>
            <w:pPr>
              <w:numPr>
                <w:ilvl w:val="0"/>
                <w:numId w:val="1"/>
              </w:numPr>
              <w:p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75" w:right="0" w:hanging="192"/>
              <w:jc w:val="left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Setting limits on the number or frequency of OTC COVID-19 tests that are covered (no less than 8 tests per month or 30-day period).</w:t>
            </w:r>
          </w:p>
          <w:p>
            <w:pPr>
              <w:numPr>
                <w:ilvl w:val="0"/>
                <w:numId w:val="1"/>
              </w:numPr>
              <w:p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75" w:right="0" w:hanging="192"/>
              <w:jc w:val="left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Taking steps to prevent, detect and address fraud and abuse.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1600" w:type="pct"/>
            <w:noWrap w:val="0"/>
            <w:tcMar>
              <w:top w:w="15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shd w:val="clear" w:color="auto" w:fill="1B6964"/>
              <w:rPr>
                <w:b w:val="0"/>
                <w:bCs w:val="0"/>
                <w:i w:val="0"/>
                <w:iCs w:val="0"/>
                <w:smallCaps w:val="0"/>
                <w:color w:val="000000"/>
                <w:sz w:val="3"/>
                <w:szCs w:val="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3"/>
                <w:szCs w:val="3"/>
              </w:rPr>
              <w:t> 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1B6964"/>
                <w:sz w:val="32"/>
                <w:szCs w:val="32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1B6964"/>
                <w:sz w:val="32"/>
                <w:szCs w:val="32"/>
              </w:rPr>
              <w:t>Important Dates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="0" w:right="0"/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</w:pPr>
            <w:r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  <w:t>Dec. 2, 2021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President Biden announced that guidance would be issued clarifying coverage of OTC COVID-19 tests.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="0" w:right="0"/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</w:pPr>
            <w:r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  <w:t>Jan. 10, 2022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Federal agencies issued the guidance implementing the requirements for coverage of OTC COVID-19 tests.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="0" w:right="0"/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</w:pPr>
            <w:r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  <w:t>Jan. 15, 2022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5"/>
                <w:szCs w:val="15"/>
              </w:rPr>
              <w:t> 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Deadline for plans and issuers to provide coverage for OTC COVID-19 tests available without a health care provider order or assessment.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shd w:val="clear" w:color="auto" w:fill="1B6964"/>
              <w:rPr>
                <w:b w:val="0"/>
                <w:bCs w:val="0"/>
                <w:i w:val="0"/>
                <w:iCs w:val="0"/>
                <w:smallCaps w:val="0"/>
                <w:color w:val="000000"/>
                <w:sz w:val="3"/>
                <w:szCs w:val="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3"/>
                <w:szCs w:val="3"/>
              </w:rPr>
              <w:t> 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pBdr>
                <w:top w:val="none" w:sz="0" w:space="0" w:color="auto"/>
                <w:left w:val="none" w:sz="0" w:space="30" w:color="auto"/>
                <w:bottom w:val="none" w:sz="0" w:space="0" w:color="auto"/>
                <w:right w:val="none" w:sz="0" w:space="30" w:color="auto"/>
              </w:pBdr>
              <w:spacing w:line="288" w:lineRule="atLeast"/>
              <w:ind w:left="600" w:right="600"/>
              <w:jc w:val="center"/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</w:pPr>
            <w:r>
              <w:rPr>
                <w:rFonts w:ascii="Segoe UI" w:eastAsia="Segoe UI" w:hAnsi="Segoe UI" w:cs="Segoe UI"/>
                <w:b/>
                <w:bCs/>
                <w:i w:val="0"/>
                <w:iCs w:val="0"/>
                <w:smallCaps w:val="0"/>
                <w:color w:val="1B6964"/>
              </w:rPr>
              <w:t>At-home COVID-19 tests must be covered even if they are obtained without the involvement of a health care provider.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  <w:p>
            <w:pPr>
              <w:shd w:val="clear" w:color="auto" w:fill="1B6964"/>
              <w:rPr>
                <w:b w:val="0"/>
                <w:bCs w:val="0"/>
                <w:i w:val="0"/>
                <w:iCs w:val="0"/>
                <w:smallCaps w:val="0"/>
                <w:color w:val="000000"/>
                <w:sz w:val="3"/>
                <w:szCs w:val="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3"/>
                <w:szCs w:val="3"/>
              </w:rPr>
              <w:t> 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 </w:t>
            </w:r>
          </w:p>
        </w:tc>
      </w:tr>
    </w:tbl>
    <w:p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0"/>
      </w:tblGrid>
      <w:tr>
        <w:tblPrEx>
          <w:tblW w:w="5000" w:type="pct"/>
          <w:jc w:val="center"/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/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  <w:t>This Legal Update is not intended to be exhaustive nor should any discussion or opinions be construed as legal advice. Readers should contact legal counsel for legal advice. ©2022 Zywave, Inc. All rights reserved.</w:t>
            </w:r>
          </w:p>
        </w:tc>
      </w:tr>
    </w:tbl>
    <w:p/>
    <w:sectPr>
      <w:pgMar w:top="432" w:right="432" w:bottom="432" w:left="432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www.dol.gov/sites/dolgov/files/EBSA/about-ebsa/our-activities/resource-center/faqs/aca-part-5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